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 w:after="80" w:line="259" w:lineRule="auto"/>
      </w:pPr>
      <w:r>
        <w:rPr>
          <w:rFonts w:ascii="Calibri" w:hAnsi="Calibri"/>
          <w:b/>
          <w:i w:val="0"/>
          <w:color w:val="153A5B"/>
          <w:sz w:val="21"/>
        </w:rPr>
        <w:t>Terms of Use</w:t>
      </w:r>
    </w:p>
    <w:p>
      <w:pPr>
        <w:spacing w:after="80" w:line="259" w:lineRule="auto"/>
      </w:pPr>
      <w:r>
        <w:rPr>
          <w:rFonts w:ascii="Calibri" w:hAnsi="Calibri"/>
          <w:b/>
          <w:i w:val="0"/>
          <w:color w:val="153A5B"/>
          <w:sz w:val="21"/>
        </w:rPr>
        <w:t xml:space="preserve">Effective date: </w:t>
      </w:r>
      <w:r>
        <w:rPr>
          <w:rFonts w:ascii="Calibri" w:hAnsi="Calibri"/>
          <w:b w:val="0"/>
          <w:i w:val="0"/>
          <w:color w:val="20252B"/>
          <w:sz w:val="21"/>
        </w:rPr>
        <w:t>August 17, 2026</w:t>
      </w:r>
    </w:p>
    <w:p>
      <w:pPr>
        <w:spacing w:after="80" w:line="259" w:lineRule="auto"/>
      </w:pPr>
      <w:r>
        <w:rPr>
          <w:rFonts w:ascii="Calibri" w:hAnsi="Calibri"/>
          <w:b w:val="0"/>
          <w:i w:val="0"/>
          <w:color w:val="20252B"/>
          <w:sz w:val="21"/>
        </w:rPr>
        <w:t>These Terms of Use ("Terms") govern your access to and use of https://www.westwindstorm.com and related website services operated by West Wind Storm LLC ("West Wind Storm," "WWS," "we," "us," or "our").</w:t>
      </w:r>
    </w:p>
    <w:p>
      <w:pPr>
        <w:pStyle w:val="Heading1"/>
        <w:spacing w:before="200" w:after="100"/>
      </w:pPr>
      <w:r>
        <w:t>1. Acceptance of These Terms</w:t>
      </w:r>
    </w:p>
    <w:p>
      <w:pPr>
        <w:spacing w:after="80" w:line="259" w:lineRule="auto"/>
      </w:pPr>
      <w:r>
        <w:rPr>
          <w:rFonts w:ascii="Calibri" w:hAnsi="Calibri"/>
          <w:b w:val="0"/>
          <w:i w:val="0"/>
          <w:color w:val="20252B"/>
          <w:sz w:val="21"/>
        </w:rPr>
        <w:t>By accessing or using the Site, you agree to these Terms and the Privacy Policy. If you do not agree, do not use the Site. Additional terms shown at checkout, on a download, or with a specific service also apply to that transaction or feature.</w:t>
      </w:r>
    </w:p>
    <w:p>
      <w:pPr>
        <w:pStyle w:val="Heading1"/>
        <w:spacing w:before="200" w:after="100"/>
      </w:pPr>
      <w:r>
        <w:t>2. Audience and Eligibility</w:t>
      </w:r>
    </w:p>
    <w:p>
      <w:pPr>
        <w:spacing w:after="80" w:line="259" w:lineRule="auto"/>
      </w:pPr>
      <w:r>
        <w:rPr>
          <w:rFonts w:ascii="Calibri" w:hAnsi="Calibri"/>
          <w:b w:val="0"/>
          <w:i w:val="0"/>
          <w:color w:val="20252B"/>
          <w:sz w:val="21"/>
        </w:rPr>
        <w:t>The Site is designed primarily for adults. Aiden and its independent-living materials are intended for adults age 18 and older. You must have legal capacity to enter a binding agreement to purchase products, submit business requests, or use interactive features. WWS does not knowingly invite children under 13 to submit personal information.</w:t>
      </w:r>
    </w:p>
    <w:p>
      <w:pPr>
        <w:pStyle w:val="Heading1"/>
        <w:spacing w:before="200" w:after="100"/>
      </w:pPr>
      <w:r>
        <w:t>3. Educational and Informational Content</w:t>
      </w:r>
    </w:p>
    <w:p>
      <w:pPr>
        <w:spacing w:after="80" w:line="259" w:lineRule="auto"/>
      </w:pPr>
      <w:r>
        <w:rPr>
          <w:rFonts w:ascii="Calibri" w:hAnsi="Calibri"/>
          <w:b w:val="0"/>
          <w:i w:val="0"/>
          <w:color w:val="20252B"/>
          <w:sz w:val="21"/>
        </w:rPr>
        <w:t>WWS shares educational information, lived-experience perspectives, creative works, resource directories, guides, self-reflection materials, and project concepts. This content is general information and is not individualized medical, mental-health, diagnostic, nutritional, legal, financial, employment, benefits, or emergency advice. Use professional judgment and consult an appropriately qualified professional for decisions that require individualized advice.</w:t>
      </w:r>
    </w:p>
    <w:p>
      <w:pPr>
        <w:pStyle w:val="Heading1"/>
        <w:spacing w:before="200" w:after="100"/>
      </w:pPr>
      <w:r>
        <w:t>4. Emergencies and Crisis Situations</w:t>
      </w:r>
    </w:p>
    <w:p>
      <w:pPr>
        <w:spacing w:after="80" w:line="259" w:lineRule="auto"/>
      </w:pPr>
      <w:r>
        <w:rPr>
          <w:rFonts w:ascii="Calibri" w:hAnsi="Calibri"/>
          <w:b w:val="0"/>
          <w:i w:val="0"/>
          <w:color w:val="20252B"/>
          <w:sz w:val="21"/>
        </w:rPr>
        <w:t>WWS is not a crisis service, healthcare provider, monitoring service, or emergency-response system. Website forms, email, Facebook messages, and other WWS communications are not monitored continuously and must not be used to request emergency help.</w:t>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100" w:type="dxa"/>
              <w:start w:w="120" w:type="dxa"/>
              <w:bottom w:w="100" w:type="dxa"/>
              <w:end w:w="120" w:type="dxa"/>
            </w:tcMar>
            <w:vAlign w:val="center"/>
            <w:shd w:fill="EDF3F6"/>
          </w:tcPr>
          <w:p>
            <w:pPr>
              <w:keepLines/>
              <w:spacing w:after="80" w:line="259" w:lineRule="auto"/>
            </w:pPr>
            <w:r>
              <w:rPr>
                <w:rFonts w:ascii="Calibri" w:hAnsi="Calibri"/>
                <w:b/>
                <w:i w:val="0"/>
                <w:color w:val="153A5B"/>
                <w:sz w:val="21"/>
              </w:rPr>
              <w:t xml:space="preserve">Immediate danger: </w:t>
            </w:r>
            <w:r>
              <w:rPr>
                <w:rFonts w:ascii="Calibri" w:hAnsi="Calibri"/>
                <w:b w:val="0"/>
                <w:i w:val="0"/>
                <w:color w:val="20252B"/>
                <w:sz w:val="21"/>
              </w:rPr>
              <w:t>In the United States, call 911. For suicide, mental-health, or substance-use crisis support in the United States and its territories, call or text 988 or use 988lifeline.org. Outside the United States, contact your local emergency number or crisis service.</w:t>
            </w:r>
          </w:p>
        </w:tc>
      </w:tr>
    </w:tbl>
    <w:p>
      <w:pPr>
        <w:spacing w:after="80" w:line="259" w:lineRule="auto"/>
      </w:pPr>
    </w:p>
    <w:p>
      <w:pPr>
        <w:pStyle w:val="Heading1"/>
        <w:spacing w:before="200" w:after="100"/>
      </w:pPr>
      <w:r>
        <w:t>5. Aiden Is a Concept in Development</w:t>
      </w:r>
    </w:p>
    <w:p>
      <w:pPr>
        <w:spacing w:after="80" w:line="259" w:lineRule="auto"/>
      </w:pPr>
      <w:r>
        <w:rPr>
          <w:rFonts w:ascii="Calibri" w:hAnsi="Calibri"/>
          <w:b w:val="0"/>
          <w:i w:val="0"/>
          <w:color w:val="20252B"/>
          <w:sz w:val="21"/>
        </w:rPr>
        <w:t>Aiden is an AI-assisted accessibility and independent-living concept under development. Descriptions, images, demonstrations, feature lists, projections, and timelines are plans or possibilities, not promises that a product or feature currently exists, will launch, will remain free, will work as described, or will be available by a particular date. WWS may change or discontinue any concept or prototype.</w:t>
      </w:r>
    </w:p>
    <w:p>
      <w:pPr>
        <w:spacing w:after="80" w:line="259" w:lineRule="auto"/>
      </w:pPr>
      <w:r>
        <w:rPr>
          <w:rFonts w:ascii="Calibri" w:hAnsi="Calibri"/>
          <w:b w:val="0"/>
          <w:i w:val="0"/>
          <w:color w:val="20252B"/>
          <w:sz w:val="21"/>
        </w:rPr>
        <w:t>No Aiden concept, demonstration, future safety feature, geofence, phrase, alert, check-in, wearable, medical portal, or AI output should be relied on to prevent injury, locate a person, diagnose a condition, manage medication, replace human support, or contact emergency services.</w:t>
      </w:r>
    </w:p>
    <w:p>
      <w:pPr>
        <w:pStyle w:val="Heading1"/>
        <w:spacing w:before="200" w:after="100"/>
      </w:pPr>
      <w:r>
        <w:t>6. AI and Automated Output</w:t>
      </w:r>
    </w:p>
    <w:p>
      <w:pPr>
        <w:spacing w:after="80" w:line="259" w:lineRule="auto"/>
      </w:pPr>
      <w:r>
        <w:rPr>
          <w:rFonts w:ascii="Calibri" w:hAnsi="Calibri"/>
          <w:b w:val="0"/>
          <w:i w:val="0"/>
          <w:color w:val="20252B"/>
          <w:sz w:val="21"/>
        </w:rPr>
        <w:t>AI-assisted or automated content may be incomplete, inaccurate, delayed, unavailable, or inappropriate for a particular person or situation. Always verify important information. Do not rely on AI output for diagnosis, treatment, emergency response, legal rights, financial decisions, or physical safety.</w:t>
      </w:r>
    </w:p>
    <w:p>
      <w:pPr>
        <w:pStyle w:val="Heading1"/>
        <w:spacing w:before="200" w:after="100"/>
      </w:pPr>
      <w:r>
        <w:t>7. Resource Listings and External Links</w:t>
      </w:r>
    </w:p>
    <w:p>
      <w:pPr>
        <w:spacing w:after="80" w:line="259" w:lineRule="auto"/>
      </w:pPr>
      <w:r>
        <w:rPr>
          <w:rFonts w:ascii="Calibri" w:hAnsi="Calibri"/>
          <w:b w:val="0"/>
          <w:i w:val="0"/>
          <w:color w:val="20252B"/>
          <w:sz w:val="21"/>
        </w:rPr>
        <w:t>WWS may link to outside organizations and services for convenience. Listings are not guarantees, endorsements, referrals, or certifications. Availability, eligibility, pricing, quality, licensing, and accuracy can change. You are responsible for verifying a provider, resource, deadline, and link before relying on it or sharing personal information.</w:t>
      </w:r>
    </w:p>
    <w:p>
      <w:pPr>
        <w:pStyle w:val="Heading1"/>
        <w:spacing w:before="200" w:after="100"/>
      </w:pPr>
      <w:r>
        <w:t>8. Acceptable Use</w:t>
      </w:r>
    </w:p>
    <w:p>
      <w:pPr>
        <w:spacing w:after="80" w:line="259" w:lineRule="auto"/>
      </w:pPr>
      <w:r>
        <w:rPr>
          <w:rFonts w:ascii="Calibri" w:hAnsi="Calibri"/>
          <w:b w:val="0"/>
          <w:i w:val="0"/>
          <w:color w:val="20252B"/>
          <w:sz w:val="21"/>
        </w:rPr>
        <w:t>You agree not to:</w:t>
      </w:r>
    </w:p>
    <w:p>
      <w:pPr>
        <w:pStyle w:val="ListBullet"/>
        <w:spacing w:after="80" w:line="259" w:lineRule="auto"/>
      </w:pPr>
      <w:r>
        <w:rPr>
          <w:rFonts w:ascii="Calibri" w:hAnsi="Calibri"/>
          <w:b w:val="0"/>
          <w:i w:val="0"/>
          <w:color w:val="20252B"/>
          <w:sz w:val="21"/>
        </w:rPr>
        <w:t>Use the Site for unlawful, fraudulent, abusive, threatening, harassing, exploitative, or discriminatory activity.</w:t>
      </w:r>
    </w:p>
    <w:p>
      <w:pPr>
        <w:pStyle w:val="ListBullet"/>
        <w:spacing w:after="80" w:line="259" w:lineRule="auto"/>
      </w:pPr>
      <w:r>
        <w:rPr>
          <w:rFonts w:ascii="Calibri" w:hAnsi="Calibri"/>
          <w:b w:val="0"/>
          <w:i w:val="0"/>
          <w:color w:val="20252B"/>
          <w:sz w:val="21"/>
        </w:rPr>
        <w:t>Attempt to gain unauthorized access to accounts, systems, data, forms, payment functions, or security features.</w:t>
      </w:r>
    </w:p>
    <w:p>
      <w:pPr>
        <w:pStyle w:val="ListBullet"/>
        <w:spacing w:after="80" w:line="259" w:lineRule="auto"/>
      </w:pPr>
      <w:r>
        <w:rPr>
          <w:rFonts w:ascii="Calibri" w:hAnsi="Calibri"/>
          <w:b w:val="0"/>
          <w:i w:val="0"/>
          <w:color w:val="20252B"/>
          <w:sz w:val="21"/>
        </w:rPr>
        <w:t>Introduce malware, scrape the Site in a manner that burdens or harms it, or interfere with another person's use.</w:t>
      </w:r>
    </w:p>
    <w:p>
      <w:pPr>
        <w:pStyle w:val="ListBullet"/>
        <w:spacing w:after="80" w:line="259" w:lineRule="auto"/>
      </w:pPr>
      <w:r>
        <w:rPr>
          <w:rFonts w:ascii="Calibri" w:hAnsi="Calibri"/>
          <w:b w:val="0"/>
          <w:i w:val="0"/>
          <w:color w:val="20252B"/>
          <w:sz w:val="21"/>
        </w:rPr>
        <w:t>Impersonate another person or misrepresent your identity, authority, affiliation, or eligibility.</w:t>
      </w:r>
    </w:p>
    <w:p>
      <w:pPr>
        <w:pStyle w:val="ListBullet"/>
        <w:spacing w:after="80" w:line="259" w:lineRule="auto"/>
      </w:pPr>
      <w:r>
        <w:rPr>
          <w:rFonts w:ascii="Calibri" w:hAnsi="Calibri"/>
          <w:b w:val="0"/>
          <w:i w:val="0"/>
          <w:color w:val="20252B"/>
          <w:sz w:val="21"/>
        </w:rPr>
        <w:t>Submit another person's sensitive, medical, financial, or identifying information without lawful authority and appropriate permission.</w:t>
      </w:r>
    </w:p>
    <w:p>
      <w:pPr>
        <w:pStyle w:val="ListBullet"/>
        <w:spacing w:after="80" w:line="259" w:lineRule="auto"/>
      </w:pPr>
      <w:r>
        <w:rPr>
          <w:rFonts w:ascii="Calibri" w:hAnsi="Calibri"/>
          <w:b w:val="0"/>
          <w:i w:val="0"/>
          <w:color w:val="20252B"/>
          <w:sz w:val="21"/>
        </w:rPr>
        <w:t>Copy, resell, redistribute, or commercially exploit WWS content except as expressly permitted in writing.</w:t>
      </w:r>
    </w:p>
    <w:p>
      <w:pPr>
        <w:pStyle w:val="Heading1"/>
        <w:spacing w:before="200" w:after="100"/>
      </w:pPr>
      <w:r>
        <w:t>9. Intellectual Property</w:t>
      </w:r>
    </w:p>
    <w:p>
      <w:pPr>
        <w:spacing w:after="80" w:line="259" w:lineRule="auto"/>
      </w:pPr>
      <w:r>
        <w:rPr>
          <w:rFonts w:ascii="Calibri" w:hAnsi="Calibri"/>
          <w:b w:val="0"/>
          <w:i w:val="0"/>
          <w:color w:val="20252B"/>
          <w:sz w:val="21"/>
        </w:rPr>
        <w:t>Unless otherwise stated, the Site and its original text, designs, artwork, graphics, logos, project concepts, Aiden materials, books, downloads, and other content are owned by or licensed to WWS and protected by applicable intellectual-property laws. West Wind Storm, Aiden, related orb imagery, and associated branding may not be used in a way that suggests sponsorship, ownership, or endorsement without written permission.</w:t>
      </w:r>
    </w:p>
    <w:p>
      <w:pPr>
        <w:pStyle w:val="Heading1"/>
        <w:spacing w:before="200" w:after="100"/>
      </w:pPr>
      <w:r>
        <w:t>10. Downloads and Personal-Use License</w:t>
      </w:r>
    </w:p>
    <w:p>
      <w:pPr>
        <w:spacing w:after="80" w:line="259" w:lineRule="auto"/>
      </w:pPr>
      <w:r>
        <w:rPr>
          <w:rFonts w:ascii="Calibri" w:hAnsi="Calibri"/>
          <w:b w:val="0"/>
          <w:i w:val="0"/>
          <w:color w:val="20252B"/>
          <w:sz w:val="21"/>
        </w:rPr>
        <w:t>Unless a product page or separate license states otherwise, a lawful download gives you a limited, nonexclusive, nontransferable, revocable license for personal, noncommercial use. You may download and print a reasonable number of copies for your own use. You may not resell, upload, distribute, sublicense, remove ownership notices, claim authorship, train an AI system on the material, or use it commercially without written permission.</w:t>
      </w:r>
    </w:p>
    <w:p>
      <w:pPr>
        <w:spacing w:after="80" w:line="259" w:lineRule="auto"/>
      </w:pPr>
      <w:r>
        <w:rPr>
          <w:rFonts w:ascii="Calibri" w:hAnsi="Calibri"/>
          <w:b w:val="0"/>
          <w:i w:val="0"/>
          <w:color w:val="20252B"/>
          <w:sz w:val="21"/>
        </w:rPr>
        <w:t>Links to free resources may be shared by directing others to the original WWS webpage unless the resource itself expressly permits file redistribution.</w:t>
      </w:r>
    </w:p>
    <w:p>
      <w:pPr>
        <w:pStyle w:val="Heading1"/>
        <w:spacing w:before="200" w:after="100"/>
      </w:pPr>
      <w:r>
        <w:t>11. Messages, Feedback, and Submissions</w:t>
      </w:r>
    </w:p>
    <w:p>
      <w:pPr>
        <w:spacing w:after="80" w:line="259" w:lineRule="auto"/>
      </w:pPr>
      <w:r>
        <w:rPr>
          <w:rFonts w:ascii="Calibri" w:hAnsi="Calibri"/>
          <w:b w:val="0"/>
          <w:i w:val="0"/>
          <w:color w:val="20252B"/>
          <w:sz w:val="21"/>
        </w:rPr>
        <w:t>Do not submit confidential creative work, medical records, crisis details, trade secrets, or information you do not have authority to share through ordinary forms or email. You retain ownership of material you lawfully submit. You give WWS a limited permission to receive, store, reproduce, and use the submission only as reasonably necessary to respond, provide the requested service, maintain records, protect the Site, or comply with law.</w:t>
      </w:r>
    </w:p>
    <w:p>
      <w:pPr>
        <w:spacing w:after="80" w:line="259" w:lineRule="auto"/>
      </w:pPr>
      <w:r>
        <w:rPr>
          <w:rFonts w:ascii="Calibri" w:hAnsi="Calibri"/>
          <w:b w:val="0"/>
          <w:i w:val="0"/>
          <w:color w:val="20252B"/>
          <w:sz w:val="21"/>
        </w:rPr>
        <w:t>General suggestions about WWS or Aiden may be considered without an obligation to compensate you. WWS will not publicly use your name, story, image, artwork, or testimonial for promotion without separate permission when permission is legally required.</w:t>
      </w:r>
    </w:p>
    <w:p>
      <w:pPr>
        <w:pStyle w:val="Heading1"/>
        <w:spacing w:before="200" w:after="100"/>
      </w:pPr>
      <w:r>
        <w:t>12. Purchases</w:t>
      </w:r>
    </w:p>
    <w:p>
      <w:pPr>
        <w:spacing w:after="80" w:line="259" w:lineRule="auto"/>
      </w:pPr>
      <w:r>
        <w:rPr>
          <w:rFonts w:ascii="Calibri" w:hAnsi="Calibri"/>
          <w:b w:val="0"/>
          <w:i w:val="0"/>
          <w:color w:val="20252B"/>
          <w:sz w:val="21"/>
        </w:rPr>
        <w:t>If WWS offers products or services for purchase, the description, price, taxes, shipping or delivery terms, refund terms, and payment provider shown at checkout apply. WWS may refuse or cancel an order for suspected fraud, pricing or technical error, unavailability, legal restrictions, or misuse and will issue any refund required by law. Digital content may have additional license and refund terms presented before purchase.</w:t>
      </w:r>
    </w:p>
    <w:p>
      <w:pPr>
        <w:pStyle w:val="Heading1"/>
        <w:spacing w:before="200" w:after="100"/>
      </w:pPr>
      <w:r>
        <w:t>13. Third-Party Services</w:t>
      </w:r>
    </w:p>
    <w:p>
      <w:pPr>
        <w:spacing w:after="80" w:line="259" w:lineRule="auto"/>
      </w:pPr>
      <w:r>
        <w:rPr>
          <w:rFonts w:ascii="Calibri" w:hAnsi="Calibri"/>
          <w:b w:val="0"/>
          <w:i w:val="0"/>
          <w:color w:val="20252B"/>
          <w:sz w:val="21"/>
        </w:rPr>
        <w:t>Wix, payment processors, Amazon, social-media services, embedded content, and other third parties may have their own terms and privacy policies. WWS is not responsible for a third party's acts, omissions, availability, security, content, or policies. Your dealings with a third party are between you and that third party.</w:t>
      </w:r>
    </w:p>
    <w:p>
      <w:pPr>
        <w:pStyle w:val="Heading1"/>
        <w:spacing w:before="200" w:after="100"/>
      </w:pPr>
      <w:r>
        <w:t>14. Disclaimers</w:t>
      </w:r>
    </w:p>
    <w:p>
      <w:pPr>
        <w:spacing w:after="80" w:line="259" w:lineRule="auto"/>
      </w:pPr>
      <w:r>
        <w:rPr>
          <w:rFonts w:ascii="Calibri" w:hAnsi="Calibri"/>
          <w:b w:val="0"/>
          <w:i w:val="0"/>
          <w:color w:val="20252B"/>
          <w:sz w:val="21"/>
        </w:rPr>
        <w:t>To the fullest extent permitted by law, the Site and content are provided on an "as is" and "as available" basis. WWS does not promise uninterrupted access, error-free content, specific results, continued availability, or that every resource, link, product description, or statement is complete or current. Some jurisdictions do not allow certain warranty exclusions, so part of this section may not apply to you.</w:t>
      </w:r>
    </w:p>
    <w:p>
      <w:pPr>
        <w:pStyle w:val="Heading1"/>
        <w:spacing w:before="200" w:after="100"/>
      </w:pPr>
      <w:r>
        <w:t>15. Limitation of Liability</w:t>
      </w:r>
    </w:p>
    <w:p>
      <w:pPr>
        <w:spacing w:after="80" w:line="259" w:lineRule="auto"/>
      </w:pPr>
      <w:r>
        <w:rPr>
          <w:rFonts w:ascii="Calibri" w:hAnsi="Calibri"/>
          <w:b w:val="0"/>
          <w:i w:val="0"/>
          <w:color w:val="20252B"/>
          <w:sz w:val="21"/>
        </w:rPr>
        <w:t>To the fullest extent permitted by law, WWS and its owners, officers, workers, contractors, and contributors will not be liable for indirect, incidental, special, consequential, exemplary, or punitive damages, or for lost profits, data, opportunities, or goodwill arising from use of or inability to use the Site. To the fullest extent permitted by law, WWS's total liability for a claim relating to the Site will not exceed the greater of the amount you paid directly to WWS for the item or service giving rise to the claim during the preceding 12 months or 100 U.S. dollars. Nothing in these Terms excludes liability that cannot lawfully be excluded or limited.</w:t>
      </w:r>
    </w:p>
    <w:p>
      <w:pPr>
        <w:pStyle w:val="Heading1"/>
        <w:spacing w:before="200" w:after="100"/>
      </w:pPr>
      <w:r>
        <w:t>16. Responsibility for Misuse</w:t>
      </w:r>
    </w:p>
    <w:p>
      <w:pPr>
        <w:spacing w:after="80" w:line="259" w:lineRule="auto"/>
      </w:pPr>
      <w:r>
        <w:rPr>
          <w:rFonts w:ascii="Calibri" w:hAnsi="Calibri"/>
          <w:b w:val="0"/>
          <w:i w:val="0"/>
          <w:color w:val="20252B"/>
          <w:sz w:val="21"/>
        </w:rPr>
        <w:t>You are responsible for losses, claims, or reasonable costs caused by your unlawful misuse of the Site, violation of these Terms, or infringement of another person's rights, to the extent permitted by law.</w:t>
      </w:r>
    </w:p>
    <w:p>
      <w:pPr>
        <w:pStyle w:val="Heading1"/>
        <w:spacing w:before="200" w:after="100"/>
      </w:pPr>
      <w:r>
        <w:t>17. Suspension or Termination</w:t>
      </w:r>
    </w:p>
    <w:p>
      <w:pPr>
        <w:spacing w:after="80" w:line="259" w:lineRule="auto"/>
      </w:pPr>
      <w:r>
        <w:rPr>
          <w:rFonts w:ascii="Calibri" w:hAnsi="Calibri"/>
          <w:b w:val="0"/>
          <w:i w:val="0"/>
          <w:color w:val="20252B"/>
          <w:sz w:val="21"/>
        </w:rPr>
        <w:t>WWS may restrict or terminate access to interactive features when reasonably necessary to protect users, the Site, WWS, or others; address suspected misuse; comply with law; or discontinue a feature. Provisions that by their nature should survive termination will remain in effect.</w:t>
      </w:r>
    </w:p>
    <w:p>
      <w:pPr>
        <w:pStyle w:val="Heading1"/>
        <w:spacing w:before="200" w:after="100"/>
      </w:pPr>
      <w:r>
        <w:t>18. Governing Law and Disputes</w:t>
      </w:r>
    </w:p>
    <w:p>
      <w:pPr>
        <w:spacing w:after="80" w:line="259" w:lineRule="auto"/>
      </w:pPr>
      <w:r>
        <w:rPr>
          <w:rFonts w:ascii="Calibri" w:hAnsi="Calibri"/>
          <w:b w:val="0"/>
          <w:i w:val="0"/>
          <w:color w:val="20252B"/>
          <w:sz w:val="21"/>
        </w:rPr>
        <w:t>These Terms are governed by the laws of the State of Ohio, without regard to conflict-of-law rules. Before filing a lawsuit, you and WWS agree to make a good-faith effort to resolve the dispute by written notice sent to the contact email below. Unless applicable law requires otherwise, legal proceedings may be brought in a state or federal court with jurisdiction in or serving Trumbull County, Ohio. Either party may use an eligible small-claims court.</w:t>
      </w:r>
    </w:p>
    <w:p>
      <w:pPr>
        <w:pStyle w:val="Heading1"/>
        <w:spacing w:before="200" w:after="100"/>
      </w:pPr>
      <w:r>
        <w:t>19. Changes and Severability</w:t>
      </w:r>
    </w:p>
    <w:p>
      <w:pPr>
        <w:spacing w:after="80" w:line="259" w:lineRule="auto"/>
      </w:pPr>
      <w:r>
        <w:rPr>
          <w:rFonts w:ascii="Calibri" w:hAnsi="Calibri"/>
          <w:b w:val="0"/>
          <w:i w:val="0"/>
          <w:color w:val="20252B"/>
          <w:sz w:val="21"/>
        </w:rPr>
        <w:t>WWS may update these Terms by posting a revised version with a new effective date. Changes apply prospectively unless law permits otherwise. If a provision is found unenforceable, it will be limited or removed only to the extent necessary, and the remaining provisions will continue in effect. Failure to enforce a provision is not a waiver.</w:t>
      </w:r>
    </w:p>
    <w:p>
      <w:pPr>
        <w:pStyle w:val="Heading1"/>
        <w:spacing w:before="200" w:after="100"/>
      </w:pPr>
      <w:r>
        <w:t>20. Contact</w:t>
      </w:r>
    </w:p>
    <w:p>
      <w:pPr>
        <w:spacing w:after="80" w:line="259" w:lineRule="auto"/>
      </w:pPr>
      <w:r>
        <w:rPr>
          <w:rFonts w:ascii="Calibri" w:hAnsi="Calibri"/>
          <w:b w:val="0"/>
          <w:i w:val="0"/>
          <w:color w:val="20252B"/>
          <w:sz w:val="21"/>
        </w:rPr>
        <w:t>Questions about these Terms may be sent to West Wind Storm LLC at westwindstormco@gmail.com. WWS is located in Niles, Ohio, United States.</w:t>
      </w:r>
    </w:p>
    <w:sectPr w:rsidR="00FC693F" w:rsidRPr="0006063C" w:rsidSect="00034616">
      <w:headerReference w:type="default" r:id="rId9"/>
      <w:footerReference w:type="default" r:id="rId10"/>
      <w:pgSz w:w="12240" w:h="15840"/>
      <w:pgMar w:top="936" w:right="1440" w:bottom="936" w:left="1440"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B6670"/>
        <w:sz w:val="16"/>
      </w:rPr>
      <w:t xml:space="preserve">West Wind Storm LLC  |  Updated August 17, 2026  |  </w:t>
    </w:r>
    <w:r>
      <w:rPr>
        <w:rFonts w:ascii="Calibri" w:hAnsi="Calibri"/>
        <w:b w:val="0"/>
        <w:i w:val="0"/>
        <w:color w:val="5B6670"/>
        <w:sz w:val="16"/>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6" w:space="4" w:color="CAD5DD"/>
      </w:pBdr>
    </w:pPr>
    <w:r>
      <w:rPr>
        <w:rFonts w:ascii="Calibri" w:hAnsi="Calibri"/>
        <w:b/>
        <w:i w:val="0"/>
        <w:color w:val="5A3F7A"/>
        <w:sz w:val="17"/>
      </w:rPr>
      <w:t>WEST WIND STORM  |  LEGAL + SAFETY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83" w:lineRule="auto"/>
    </w:pPr>
    <w:rPr>
      <w:rFonts w:ascii="Calibri" w:hAnsi="Calibri"/>
      <w:color w:val="20252B"/>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153A5B"/>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B6F6D"/>
      <w:sz w:val="26"/>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Calibri" w:hAnsi="Calibri"/>
      <w:b/>
      <w:bCs/>
      <w:color w:val="5A3F7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83" w:lineRule="auto"/>
      <w:ind w:left="547" w:hanging="274"/>
      <w:contextualSpacing/>
    </w:pPr>
    <w:rPr>
      <w:rFonts w:ascii="Calibri" w:hAnsi="Calibri"/>
      <w:color w:val="20252B"/>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83" w:lineRule="auto"/>
      <w:ind w:left="547" w:hanging="274"/>
      <w:contextualSpacing/>
    </w:pPr>
    <w:rPr>
      <w:rFonts w:ascii="Calibri" w:hAnsi="Calibri"/>
      <w:color w:val="20252B"/>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Use</dc:title>
  <dc:subject>Website legal, privacy, and safety material for Wix</dc:subject>
  <dc:creator>West Wind Storm LLC</dc:creator>
  <cp:keywords/>
  <dc:description>generated by python-docx</dc:description>
  <cp:lastModifiedBy/>
  <cp:revision>1</cp:revision>
  <dcterms:created xsi:type="dcterms:W3CDTF">2013-12-23T23:15:00Z</dcterms:created>
  <dcterms:modified xsi:type="dcterms:W3CDTF">2013-12-23T23:15:00Z</dcterms:modified>
  <cp:category/>
</cp:coreProperties>
</file>